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2583" w14:textId="77777777" w:rsidR="00FA7F33" w:rsidRDefault="00702E7B" w:rsidP="00702E7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702E7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Informacja dotycząca lokalizacji </w:t>
      </w:r>
      <w:r w:rsidRPr="00702E7B">
        <w:rPr>
          <w:rFonts w:ascii="Tahoma" w:eastAsia="Times New Roman" w:hAnsi="Tahoma" w:cs="Tahoma"/>
          <w:b/>
          <w:bCs/>
          <w:sz w:val="21"/>
          <w:szCs w:val="21"/>
          <w:u w:val="single"/>
          <w:lang w:eastAsia="pl-PL"/>
        </w:rPr>
        <w:t xml:space="preserve">obiektów budowlanych </w:t>
      </w:r>
      <w:r w:rsidR="00FA7F33">
        <w:rPr>
          <w:rFonts w:ascii="Tahoma" w:eastAsia="Times New Roman" w:hAnsi="Tahoma" w:cs="Tahoma"/>
          <w:b/>
          <w:bCs/>
          <w:sz w:val="21"/>
          <w:szCs w:val="21"/>
          <w:u w:val="single"/>
          <w:lang w:eastAsia="pl-PL"/>
        </w:rPr>
        <w:t>(w tym</w:t>
      </w:r>
      <w:r w:rsidRPr="00702E7B">
        <w:rPr>
          <w:rFonts w:ascii="Tahoma" w:eastAsia="Times New Roman" w:hAnsi="Tahoma" w:cs="Tahoma"/>
          <w:b/>
          <w:bCs/>
          <w:sz w:val="21"/>
          <w:szCs w:val="21"/>
          <w:u w:val="single"/>
          <w:lang w:eastAsia="pl-PL"/>
        </w:rPr>
        <w:t xml:space="preserve"> ogrodzeń</w:t>
      </w:r>
      <w:r w:rsidR="00FA7F33">
        <w:rPr>
          <w:rFonts w:ascii="Tahoma" w:eastAsia="Times New Roman" w:hAnsi="Tahoma" w:cs="Tahoma"/>
          <w:b/>
          <w:bCs/>
          <w:sz w:val="21"/>
          <w:szCs w:val="21"/>
          <w:u w:val="single"/>
          <w:lang w:eastAsia="pl-PL"/>
        </w:rPr>
        <w:t>)</w:t>
      </w:r>
      <w:r w:rsidRPr="00702E7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na działkach przylegających do działki pasa drogowego drogi wojewódzkiej.</w:t>
      </w:r>
    </w:p>
    <w:p w14:paraId="6CF142D9" w14:textId="758B2BCC" w:rsidR="00FA7F33" w:rsidRPr="00D42F63" w:rsidRDefault="00FA7F33" w:rsidP="00FA7F33">
      <w:pPr>
        <w:spacing w:after="0" w:line="240" w:lineRule="auto"/>
        <w:rPr>
          <w:rFonts w:eastAsia="Times New Roman" w:cstheme="minorHAnsi"/>
          <w:b/>
          <w:bCs/>
          <w:i/>
          <w:iCs/>
          <w:lang w:eastAsia="pl-PL"/>
        </w:rPr>
      </w:pPr>
      <w:bookmarkStart w:id="0" w:name="mip61691526"/>
      <w:bookmarkEnd w:id="0"/>
      <w:r w:rsidRPr="00D42F63">
        <w:rPr>
          <w:rFonts w:eastAsia="Times New Roman" w:cstheme="minorHAnsi"/>
          <w:b/>
          <w:bCs/>
          <w:i/>
          <w:iCs/>
          <w:lang w:eastAsia="pl-PL"/>
        </w:rPr>
        <w:t xml:space="preserve">USTAWA PRAWO BUDOWLANE (Dz.U.2021 poz. 2351) – definiuje </w:t>
      </w:r>
      <w:r w:rsidR="00BA7A58">
        <w:rPr>
          <w:rFonts w:eastAsia="Times New Roman" w:cstheme="minorHAnsi"/>
          <w:b/>
          <w:bCs/>
          <w:i/>
          <w:iCs/>
          <w:lang w:eastAsia="pl-PL"/>
        </w:rPr>
        <w:t>pojęcie</w:t>
      </w:r>
      <w:r w:rsidRPr="00D42F63">
        <w:rPr>
          <w:rFonts w:eastAsia="Times New Roman" w:cstheme="minorHAnsi"/>
          <w:b/>
          <w:bCs/>
          <w:i/>
          <w:iCs/>
          <w:lang w:eastAsia="pl-PL"/>
        </w:rPr>
        <w:t xml:space="preserve"> obiekt</w:t>
      </w:r>
      <w:r w:rsidR="00BA7A58">
        <w:rPr>
          <w:rFonts w:eastAsia="Times New Roman" w:cstheme="minorHAnsi"/>
          <w:b/>
          <w:bCs/>
          <w:i/>
          <w:iCs/>
          <w:lang w:eastAsia="pl-PL"/>
        </w:rPr>
        <w:t>u</w:t>
      </w:r>
      <w:r w:rsidRPr="00D42F63">
        <w:rPr>
          <w:rFonts w:eastAsia="Times New Roman" w:cstheme="minorHAnsi"/>
          <w:b/>
          <w:bCs/>
          <w:i/>
          <w:iCs/>
          <w:lang w:eastAsia="pl-PL"/>
        </w:rPr>
        <w:t xml:space="preserve"> budowlan</w:t>
      </w:r>
      <w:r w:rsidR="00BA7A58">
        <w:rPr>
          <w:rFonts w:eastAsia="Times New Roman" w:cstheme="minorHAnsi"/>
          <w:b/>
          <w:bCs/>
          <w:i/>
          <w:iCs/>
          <w:lang w:eastAsia="pl-PL"/>
        </w:rPr>
        <w:t>ego.</w:t>
      </w:r>
      <w:r w:rsidRPr="00D42F63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</w:p>
    <w:p w14:paraId="7E9E74FE" w14:textId="77777777" w:rsidR="00FA7F33" w:rsidRPr="008C3D55" w:rsidRDefault="00FA7F33" w:rsidP="00FA7F33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>Art. 3 Ilekroć w ustawie jest mowa o:</w:t>
      </w:r>
    </w:p>
    <w:p w14:paraId="1FFB1F59" w14:textId="77777777" w:rsidR="00FA7F33" w:rsidRPr="008C3D55" w:rsidRDefault="00FA7F33" w:rsidP="00FA7F33">
      <w:pPr>
        <w:spacing w:after="0" w:line="240" w:lineRule="auto"/>
        <w:rPr>
          <w:rFonts w:eastAsia="Times New Roman" w:cstheme="minorHAnsi"/>
          <w:i/>
          <w:iCs/>
          <w:sz w:val="8"/>
          <w:szCs w:val="8"/>
          <w:lang w:eastAsia="pl-PL"/>
        </w:rPr>
      </w:pPr>
    </w:p>
    <w:p w14:paraId="422B53EF" w14:textId="7AFF3B96" w:rsidR="00D42F63" w:rsidRPr="008C3D55" w:rsidRDefault="00FA7F33" w:rsidP="008C3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bookmarkStart w:id="1" w:name="mip61691528"/>
      <w:bookmarkEnd w:id="1"/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obiekt budowlany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- należy przez to rozumieć budynek, </w:t>
      </w: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budowlę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bądź obiekt małej architektury, wraz </w:t>
      </w:r>
      <w:r w:rsidR="008C3D55">
        <w:rPr>
          <w:rFonts w:eastAsia="Times New Roman" w:cstheme="minorHAnsi"/>
          <w:i/>
          <w:iCs/>
          <w:sz w:val="20"/>
          <w:szCs w:val="20"/>
          <w:lang w:eastAsia="pl-PL"/>
        </w:rPr>
        <w:br/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>z instalacjami zapewniającymi możliwość użytkowania obiektu zgodnie z jego przeznaczeniem, wzniesiony</w:t>
      </w:r>
      <w:r w:rsidR="008C3D55">
        <w:rPr>
          <w:rFonts w:eastAsia="Times New Roman" w:cstheme="minorHAnsi"/>
          <w:i/>
          <w:iCs/>
          <w:sz w:val="20"/>
          <w:szCs w:val="20"/>
          <w:lang w:eastAsia="pl-PL"/>
        </w:rPr>
        <w:br/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z użyciem wyrobów budowlanych;</w:t>
      </w:r>
      <w:r w:rsidR="00D42F63"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p w14:paraId="0853EDDD" w14:textId="77777777" w:rsidR="008C3D55" w:rsidRPr="008C3D55" w:rsidRDefault="008C3D55" w:rsidP="008C3D55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budowla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- należy przez to rozumieć </w:t>
      </w:r>
      <w:r w:rsidRPr="008C3D55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każdy obiekt budowlany niebędący budynkiem lub obiektem małej architektury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, jak: obiekty liniowe, lotniska, mosty, wiadukty, estakady, tunele, przepusty, sieci techniczne, wolno stojące maszty antenowe, wolno stojące trwale związane z gruntem tablice reklamowe i urządzenia reklamowe, budowle ziemne, obronne (fortyfikacje), ochronne, hydrotechniczne, zbiorniki, wolno stojące instalacje przemysłowe </w:t>
      </w: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lub urządzenia techniczne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>, oczyszczalnie ścieków, składowiska odpadów, stacje uzdatniania wody, konstrukcje oporowe, nadziemne i podziemne przejścia dla pieszych, sieci uzbrojenia terenu, budowle sportowe, cmentarze, pomniki, a także części budowlane urządzeń technicznych (kotłów, pieców przemysłowych, elektrowni jądrowych, elektrowni wiatrowych, morskich turbin wiatrowych i innych urządzeń) oraz fundamenty pod maszyny i urządzenia, jako odrębne pod względem technicznym części przedmiotów składających się na całość użytkową;</w:t>
      </w:r>
    </w:p>
    <w:p w14:paraId="16D8E778" w14:textId="77777777" w:rsidR="008C3D55" w:rsidRPr="008C3D55" w:rsidRDefault="008C3D55" w:rsidP="008C3D55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urządzenia </w:t>
      </w:r>
      <w:bookmarkStart w:id="2" w:name="highlightHit_9"/>
      <w:bookmarkEnd w:id="2"/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budowlane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- należy przez to rozumieć </w:t>
      </w: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urządzenia techniczne związane z obiektem </w:t>
      </w:r>
      <w:bookmarkStart w:id="3" w:name="highlightHit_10"/>
      <w:bookmarkEnd w:id="3"/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budowlanym,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zapewniające możliwość użytkowania obiektu zgodnie z jego przeznaczeniem, jak przyłącza i urządzenia instalacyjne, w tym służące oczyszczaniu lub gromadzeniu ścieków, a także przejazdy, </w:t>
      </w:r>
      <w:r w:rsidRPr="008C3D5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ogrodzenia</w:t>
      </w:r>
      <w:r w:rsidRPr="008C3D55">
        <w:rPr>
          <w:rFonts w:eastAsia="Times New Roman" w:cstheme="minorHAnsi"/>
          <w:i/>
          <w:iCs/>
          <w:sz w:val="20"/>
          <w:szCs w:val="20"/>
          <w:lang w:eastAsia="pl-PL"/>
        </w:rPr>
        <w:t>, place postojowe i place pod śmietniki;</w:t>
      </w:r>
    </w:p>
    <w:p w14:paraId="2126C987" w14:textId="0B5FBF2D" w:rsidR="00702E7B" w:rsidRPr="00702E7B" w:rsidRDefault="00702E7B" w:rsidP="00BA7A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7B">
        <w:rPr>
          <w:rFonts w:ascii="Tahoma" w:eastAsia="Times New Roman" w:hAnsi="Tahoma" w:cs="Tahoma"/>
          <w:sz w:val="21"/>
          <w:szCs w:val="21"/>
          <w:lang w:eastAsia="pl-PL"/>
        </w:rPr>
        <w:t xml:space="preserve">1. Wniosek o uzgodnienie lokalizacji </w:t>
      </w:r>
      <w:r w:rsidRPr="00702E7B">
        <w:rPr>
          <w:rFonts w:ascii="Tahoma" w:eastAsia="Times New Roman" w:hAnsi="Tahoma" w:cs="Tahoma"/>
          <w:sz w:val="21"/>
          <w:szCs w:val="21"/>
          <w:u w:val="single"/>
          <w:lang w:eastAsia="pl-PL"/>
        </w:rPr>
        <w:t>obiektów budowlanych</w:t>
      </w:r>
      <w:r w:rsidRPr="00702E7B">
        <w:rPr>
          <w:rFonts w:ascii="Tahoma" w:eastAsia="Times New Roman" w:hAnsi="Tahoma" w:cs="Tahoma"/>
          <w:sz w:val="21"/>
          <w:szCs w:val="21"/>
          <w:lang w:eastAsia="pl-PL"/>
        </w:rPr>
        <w:t xml:space="preserve"> należy składać w tut. Zarządzie, który powinien zawierać:</w:t>
      </w:r>
    </w:p>
    <w:p w14:paraId="680DFF81" w14:textId="6073DFC6" w:rsidR="00702E7B" w:rsidRPr="00DD19DA" w:rsidRDefault="00702E7B" w:rsidP="00DD19DA">
      <w:pPr>
        <w:pStyle w:val="Akapitzlist"/>
        <w:numPr>
          <w:ilvl w:val="0"/>
          <w:numId w:val="6"/>
        </w:numPr>
        <w:spacing w:after="0" w:line="288" w:lineRule="auto"/>
        <w:ind w:left="357" w:hanging="357"/>
        <w:jc w:val="both"/>
        <w:rPr>
          <w:rFonts w:eastAsia="Times New Roman" w:cstheme="minorHAnsi"/>
          <w:i/>
          <w:iCs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 xml:space="preserve">Pismo przewodnie z uzasadnieniem i opisem przedsięwzięcia budowlanego na działce nr __, położonej w miejscowości __, przy drodze wojewódzkiej nr __; wskazać odległość, która obowiązuje </w:t>
      </w:r>
      <w:r w:rsidR="00DD19DA">
        <w:rPr>
          <w:rFonts w:eastAsia="Times New Roman" w:cstheme="minorHAnsi"/>
          <w:i/>
          <w:iCs/>
          <w:lang w:eastAsia="pl-PL"/>
        </w:rPr>
        <w:br/>
      </w:r>
      <w:r w:rsidRPr="00DD19DA">
        <w:rPr>
          <w:rFonts w:eastAsia="Times New Roman" w:cstheme="minorHAnsi"/>
          <w:i/>
          <w:iCs/>
          <w:lang w:eastAsia="pl-PL"/>
        </w:rPr>
        <w:t>w miejscowym planie zagospodarowania przestrzennego gminy lub decyzji o warunkach zabudowy; wskazać planowaną odległość obiektu od krawędzi jezdni</w:t>
      </w:r>
      <w:r w:rsidR="00D43CFF" w:rsidRPr="00DD19DA">
        <w:rPr>
          <w:rFonts w:eastAsia="Times New Roman" w:cstheme="minorHAnsi"/>
          <w:i/>
          <w:iCs/>
          <w:lang w:eastAsia="pl-PL"/>
        </w:rPr>
        <w:t xml:space="preserve"> oraz złożyć </w:t>
      </w:r>
      <w:r w:rsidRPr="00DD19DA">
        <w:rPr>
          <w:rFonts w:eastAsia="Times New Roman" w:cstheme="minorHAnsi"/>
          <w:i/>
          <w:iCs/>
          <w:lang w:eastAsia="pl-PL"/>
        </w:rPr>
        <w:t xml:space="preserve">oświadczenie (nie dotyczy ogrodzeń), że Inwestor jest świadomy zagrożeń, wynikających </w:t>
      </w:r>
      <w:r w:rsidR="00D43CFF" w:rsidRPr="00DD19DA">
        <w:rPr>
          <w:rFonts w:eastAsia="Times New Roman" w:cstheme="minorHAnsi"/>
          <w:i/>
          <w:iCs/>
          <w:lang w:eastAsia="pl-PL"/>
        </w:rPr>
        <w:t xml:space="preserve">z bliskości ruchu drogowego </w:t>
      </w:r>
      <w:r w:rsidR="001D7BD5" w:rsidRPr="00DD19DA">
        <w:rPr>
          <w:rFonts w:eastAsia="Times New Roman" w:cstheme="minorHAnsi"/>
          <w:i/>
          <w:iCs/>
          <w:lang w:eastAsia="pl-PL"/>
        </w:rPr>
        <w:t>(</w:t>
      </w:r>
      <w:r w:rsidRPr="00DD19DA">
        <w:rPr>
          <w:rFonts w:eastAsia="Times New Roman" w:cstheme="minorHAnsi"/>
          <w:i/>
          <w:iCs/>
          <w:lang w:eastAsia="pl-PL"/>
        </w:rPr>
        <w:t>ze zbliżenia</w:t>
      </w:r>
      <w:r w:rsidR="001D7BD5" w:rsidRPr="00DD19DA">
        <w:rPr>
          <w:rFonts w:eastAsia="Times New Roman" w:cstheme="minorHAnsi"/>
          <w:i/>
          <w:iCs/>
          <w:lang w:eastAsia="pl-PL"/>
        </w:rPr>
        <w:t xml:space="preserve">), negatywnego wpływu na ten obiekt budowlany takich czynników jak hałas, drgania, etc. i </w:t>
      </w:r>
      <w:r w:rsidRPr="00DD19DA">
        <w:rPr>
          <w:rFonts w:eastAsia="Times New Roman" w:cstheme="minorHAnsi"/>
          <w:i/>
          <w:iCs/>
          <w:lang w:eastAsia="pl-PL"/>
        </w:rPr>
        <w:t>nie będzie w przyszłości wnosił roszczeń z tego tytułu</w:t>
      </w:r>
      <w:r w:rsidR="001D7BD5" w:rsidRPr="00DD19DA">
        <w:rPr>
          <w:rFonts w:eastAsia="Times New Roman" w:cstheme="minorHAnsi"/>
          <w:i/>
          <w:iCs/>
          <w:lang w:eastAsia="pl-PL"/>
        </w:rPr>
        <w:t>, a</w:t>
      </w:r>
      <w:r w:rsidRPr="00DD19DA">
        <w:rPr>
          <w:rFonts w:eastAsia="Times New Roman" w:cstheme="minorHAnsi"/>
          <w:i/>
          <w:iCs/>
          <w:lang w:eastAsia="pl-PL"/>
        </w:rPr>
        <w:t xml:space="preserve"> w przypadku zmiany właściciela nabywca zostanie poinformowany o złożonym oświadczeniu;</w:t>
      </w:r>
    </w:p>
    <w:p w14:paraId="7C0FF24B" w14:textId="254D8EE1" w:rsidR="00702E7B" w:rsidRPr="00DD19DA" w:rsidRDefault="00702E7B" w:rsidP="00DD19DA">
      <w:pPr>
        <w:pStyle w:val="Akapitzlist"/>
        <w:numPr>
          <w:ilvl w:val="0"/>
          <w:numId w:val="6"/>
        </w:numPr>
        <w:spacing w:before="120" w:after="0" w:line="288" w:lineRule="auto"/>
        <w:ind w:left="357" w:hanging="357"/>
        <w:jc w:val="both"/>
        <w:rPr>
          <w:rFonts w:eastAsia="Times New Roman" w:cstheme="minorHAnsi"/>
          <w:i/>
          <w:iCs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 xml:space="preserve">Wypis </w:t>
      </w:r>
      <w:r w:rsidR="008C3D55" w:rsidRPr="00DD19DA">
        <w:rPr>
          <w:rFonts w:eastAsia="Times New Roman" w:cstheme="minorHAnsi"/>
          <w:i/>
          <w:iCs/>
          <w:lang w:eastAsia="pl-PL"/>
        </w:rPr>
        <w:t xml:space="preserve">i </w:t>
      </w:r>
      <w:proofErr w:type="spellStart"/>
      <w:r w:rsidR="008C3D55" w:rsidRPr="00DD19DA">
        <w:rPr>
          <w:rFonts w:eastAsia="Times New Roman" w:cstheme="minorHAnsi"/>
          <w:i/>
          <w:iCs/>
          <w:lang w:eastAsia="pl-PL"/>
        </w:rPr>
        <w:t>wyrys</w:t>
      </w:r>
      <w:proofErr w:type="spellEnd"/>
      <w:r w:rsidR="008C3D55" w:rsidRPr="00DD19DA">
        <w:rPr>
          <w:rFonts w:eastAsia="Times New Roman" w:cstheme="minorHAnsi"/>
          <w:i/>
          <w:iCs/>
          <w:lang w:eastAsia="pl-PL"/>
        </w:rPr>
        <w:t xml:space="preserve"> </w:t>
      </w:r>
      <w:r w:rsidRPr="00DD19DA">
        <w:rPr>
          <w:rFonts w:eastAsia="Times New Roman" w:cstheme="minorHAnsi"/>
          <w:i/>
          <w:iCs/>
          <w:lang w:eastAsia="pl-PL"/>
        </w:rPr>
        <w:t xml:space="preserve">z miejscowego planu zagospodarowania przestrzennego gminy lub decyzję </w:t>
      </w:r>
      <w:r w:rsidR="00DD19DA">
        <w:rPr>
          <w:rFonts w:eastAsia="Times New Roman" w:cstheme="minorHAnsi"/>
          <w:i/>
          <w:iCs/>
          <w:lang w:eastAsia="pl-PL"/>
        </w:rPr>
        <w:br/>
      </w:r>
      <w:r w:rsidRPr="00DD19DA">
        <w:rPr>
          <w:rFonts w:eastAsia="Times New Roman" w:cstheme="minorHAnsi"/>
          <w:i/>
          <w:iCs/>
          <w:lang w:eastAsia="pl-PL"/>
        </w:rPr>
        <w:t xml:space="preserve">o warunkach zabudowy </w:t>
      </w:r>
      <w:r w:rsidRPr="00DD19DA">
        <w:rPr>
          <w:rFonts w:eastAsia="Times New Roman" w:cstheme="minorHAnsi"/>
          <w:b/>
          <w:bCs/>
          <w:i/>
          <w:iCs/>
          <w:lang w:eastAsia="pl-PL"/>
        </w:rPr>
        <w:t>dla przedmiotowej działki</w:t>
      </w:r>
      <w:r w:rsidRPr="00DD19DA">
        <w:rPr>
          <w:rFonts w:eastAsia="Times New Roman" w:cstheme="minorHAnsi"/>
          <w:i/>
          <w:iCs/>
          <w:lang w:eastAsia="pl-PL"/>
        </w:rPr>
        <w:t xml:space="preserve">. Wypis z </w:t>
      </w:r>
      <w:proofErr w:type="spellStart"/>
      <w:r w:rsidRPr="00DD19DA">
        <w:rPr>
          <w:rFonts w:eastAsia="Times New Roman" w:cstheme="minorHAnsi"/>
          <w:i/>
          <w:iCs/>
          <w:lang w:eastAsia="pl-PL"/>
        </w:rPr>
        <w:t>mpzp</w:t>
      </w:r>
      <w:proofErr w:type="spellEnd"/>
      <w:r w:rsidRPr="00DD19DA">
        <w:rPr>
          <w:rFonts w:eastAsia="Times New Roman" w:cstheme="minorHAnsi"/>
          <w:i/>
          <w:iCs/>
          <w:lang w:eastAsia="pl-PL"/>
        </w:rPr>
        <w:t xml:space="preserve"> powinien zawierać informacje związane z lokalizacją obiektów budowlanych od strony dr</w:t>
      </w:r>
      <w:r w:rsidR="00D43CFF" w:rsidRPr="00DD19DA">
        <w:rPr>
          <w:rFonts w:eastAsia="Times New Roman" w:cstheme="minorHAnsi"/>
          <w:i/>
          <w:iCs/>
          <w:lang w:eastAsia="pl-PL"/>
        </w:rPr>
        <w:t>ó</w:t>
      </w:r>
      <w:r w:rsidRPr="00DD19DA">
        <w:rPr>
          <w:rFonts w:eastAsia="Times New Roman" w:cstheme="minorHAnsi"/>
          <w:i/>
          <w:iCs/>
          <w:lang w:eastAsia="pl-PL"/>
        </w:rPr>
        <w:t>g publiczny</w:t>
      </w:r>
      <w:r w:rsidR="00D43CFF" w:rsidRPr="00DD19DA">
        <w:rPr>
          <w:rFonts w:eastAsia="Times New Roman" w:cstheme="minorHAnsi"/>
          <w:i/>
          <w:iCs/>
          <w:lang w:eastAsia="pl-PL"/>
        </w:rPr>
        <w:t>ch</w:t>
      </w:r>
      <w:r w:rsidRPr="00DD19DA">
        <w:rPr>
          <w:rFonts w:eastAsia="Times New Roman" w:cstheme="minorHAnsi"/>
          <w:i/>
          <w:iCs/>
          <w:lang w:eastAsia="pl-PL"/>
        </w:rPr>
        <w:t>;</w:t>
      </w:r>
    </w:p>
    <w:p w14:paraId="0ACF1FCF" w14:textId="77777777" w:rsidR="00702E7B" w:rsidRPr="00DD19DA" w:rsidRDefault="00702E7B" w:rsidP="00DD19DA">
      <w:pPr>
        <w:pStyle w:val="Akapitzlist"/>
        <w:numPr>
          <w:ilvl w:val="0"/>
          <w:numId w:val="6"/>
        </w:numPr>
        <w:spacing w:before="120" w:after="0" w:line="288" w:lineRule="auto"/>
        <w:ind w:left="357" w:hanging="357"/>
        <w:jc w:val="both"/>
        <w:rPr>
          <w:rFonts w:eastAsia="Times New Roman" w:cstheme="minorHAnsi"/>
          <w:i/>
          <w:iCs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>Mapę w skali 1:500 lub 1:1000 z naniesioną lokalizacją obiektu i odległością od krawędzi jezdni.</w:t>
      </w:r>
    </w:p>
    <w:p w14:paraId="470405B7" w14:textId="77777777" w:rsidR="00702E7B" w:rsidRPr="00702E7B" w:rsidRDefault="00702E7B" w:rsidP="00BA7A58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7B">
        <w:rPr>
          <w:rFonts w:ascii="Tahoma" w:eastAsia="Times New Roman" w:hAnsi="Tahoma" w:cs="Tahoma"/>
          <w:sz w:val="21"/>
          <w:szCs w:val="21"/>
          <w:lang w:eastAsia="pl-PL"/>
        </w:rPr>
        <w:t xml:space="preserve">2. Wniosek o uzgodnienie  </w:t>
      </w:r>
      <w:r w:rsidRPr="00702E7B">
        <w:rPr>
          <w:rFonts w:ascii="Tahoma" w:eastAsia="Times New Roman" w:hAnsi="Tahoma" w:cs="Tahoma"/>
          <w:sz w:val="21"/>
          <w:szCs w:val="21"/>
          <w:u w:val="single"/>
          <w:lang w:eastAsia="pl-PL"/>
        </w:rPr>
        <w:t>lokalizacji ogrodzeń</w:t>
      </w:r>
      <w:r w:rsidRPr="00702E7B">
        <w:rPr>
          <w:rFonts w:ascii="Tahoma" w:eastAsia="Times New Roman" w:hAnsi="Tahoma" w:cs="Tahoma"/>
          <w:sz w:val="21"/>
          <w:szCs w:val="21"/>
          <w:lang w:eastAsia="pl-PL"/>
        </w:rPr>
        <w:t>  należy składać we właściwym terenowo Rejonie Dróg Wojewódzkich, który powinien zawierać:</w:t>
      </w:r>
    </w:p>
    <w:p w14:paraId="005C1C32" w14:textId="77777777" w:rsidR="00702E7B" w:rsidRPr="00DD19DA" w:rsidRDefault="00702E7B" w:rsidP="00DD19DA">
      <w:pPr>
        <w:pStyle w:val="Akapitzlist"/>
        <w:numPr>
          <w:ilvl w:val="0"/>
          <w:numId w:val="7"/>
        </w:numPr>
        <w:spacing w:after="0" w:line="288" w:lineRule="auto"/>
        <w:ind w:left="357" w:hanging="357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>Pismo przewodnie z informacją o planowanym zamierzeniu budowlanym;</w:t>
      </w:r>
    </w:p>
    <w:p w14:paraId="68B24E0D" w14:textId="77777777" w:rsidR="00702E7B" w:rsidRPr="00DD19DA" w:rsidRDefault="00702E7B" w:rsidP="00DD19DA">
      <w:pPr>
        <w:pStyle w:val="Akapitzlist"/>
        <w:numPr>
          <w:ilvl w:val="0"/>
          <w:numId w:val="7"/>
        </w:numPr>
        <w:spacing w:before="120" w:after="0" w:line="288" w:lineRule="auto"/>
        <w:ind w:left="357" w:hanging="357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>Mapę w skali 1:500 lub 1:1000 z naniesioną lokalizacją ogrodzenia i odległością od krawędzi jezdni drogi wojewódzkiej;</w:t>
      </w:r>
    </w:p>
    <w:p w14:paraId="1B694927" w14:textId="56D4304B" w:rsidR="00702E7B" w:rsidRPr="00DD19DA" w:rsidRDefault="00702E7B" w:rsidP="00DD19DA">
      <w:pPr>
        <w:pStyle w:val="Akapitzlist"/>
        <w:numPr>
          <w:ilvl w:val="0"/>
          <w:numId w:val="7"/>
        </w:numPr>
        <w:spacing w:before="120" w:after="0" w:line="288" w:lineRule="auto"/>
        <w:ind w:left="357" w:hanging="357"/>
        <w:jc w:val="both"/>
        <w:rPr>
          <w:rFonts w:eastAsia="Times New Roman" w:cstheme="minorHAnsi"/>
          <w:i/>
          <w:iCs/>
          <w:lang w:eastAsia="pl-PL"/>
        </w:rPr>
      </w:pPr>
      <w:r w:rsidRPr="00DD19DA">
        <w:rPr>
          <w:rFonts w:eastAsia="Times New Roman" w:cstheme="minorHAnsi"/>
          <w:i/>
          <w:iCs/>
          <w:lang w:eastAsia="pl-PL"/>
        </w:rPr>
        <w:t xml:space="preserve">Wypis </w:t>
      </w:r>
      <w:r w:rsidR="008C3D55" w:rsidRPr="00DD19DA">
        <w:rPr>
          <w:rFonts w:eastAsia="Times New Roman" w:cstheme="minorHAnsi"/>
          <w:i/>
          <w:iCs/>
          <w:lang w:eastAsia="pl-PL"/>
        </w:rPr>
        <w:t xml:space="preserve">i </w:t>
      </w:r>
      <w:proofErr w:type="spellStart"/>
      <w:r w:rsidR="008C3D55" w:rsidRPr="00DD19DA">
        <w:rPr>
          <w:rFonts w:eastAsia="Times New Roman" w:cstheme="minorHAnsi"/>
          <w:i/>
          <w:iCs/>
          <w:lang w:eastAsia="pl-PL"/>
        </w:rPr>
        <w:t>wyrys</w:t>
      </w:r>
      <w:proofErr w:type="spellEnd"/>
      <w:r w:rsidR="008C3D55" w:rsidRPr="00DD19DA">
        <w:rPr>
          <w:rFonts w:eastAsia="Times New Roman" w:cstheme="minorHAnsi"/>
          <w:i/>
          <w:iCs/>
          <w:lang w:eastAsia="pl-PL"/>
        </w:rPr>
        <w:t xml:space="preserve"> </w:t>
      </w:r>
      <w:r w:rsidRPr="00DD19DA">
        <w:rPr>
          <w:rFonts w:eastAsia="Times New Roman" w:cstheme="minorHAnsi"/>
          <w:i/>
          <w:iCs/>
          <w:lang w:eastAsia="pl-PL"/>
        </w:rPr>
        <w:t xml:space="preserve">z miejscowego planu zagospodarowania przestrzennego gminy lub decyzję </w:t>
      </w:r>
      <w:r w:rsidR="001D7BD5" w:rsidRPr="00DD19DA">
        <w:rPr>
          <w:rFonts w:eastAsia="Times New Roman" w:cstheme="minorHAnsi"/>
          <w:i/>
          <w:iCs/>
          <w:lang w:eastAsia="pl-PL"/>
        </w:rPr>
        <w:br/>
      </w:r>
      <w:r w:rsidRPr="00DD19DA">
        <w:rPr>
          <w:rFonts w:eastAsia="Times New Roman" w:cstheme="minorHAnsi"/>
          <w:i/>
          <w:iCs/>
          <w:lang w:eastAsia="pl-PL"/>
        </w:rPr>
        <w:t xml:space="preserve">o warunkach zabudowy </w:t>
      </w:r>
      <w:r w:rsidRPr="00DD19DA">
        <w:rPr>
          <w:rFonts w:eastAsia="Times New Roman" w:cstheme="minorHAnsi"/>
          <w:b/>
          <w:bCs/>
          <w:i/>
          <w:iCs/>
          <w:lang w:eastAsia="pl-PL"/>
        </w:rPr>
        <w:t>dla przedmiotowej działki</w:t>
      </w:r>
      <w:r w:rsidRPr="00DD19DA">
        <w:rPr>
          <w:rFonts w:eastAsia="Times New Roman" w:cstheme="minorHAnsi"/>
          <w:i/>
          <w:iCs/>
          <w:lang w:eastAsia="pl-PL"/>
        </w:rPr>
        <w:t xml:space="preserve">. Wypis z </w:t>
      </w:r>
      <w:proofErr w:type="spellStart"/>
      <w:r w:rsidRPr="00DD19DA">
        <w:rPr>
          <w:rFonts w:eastAsia="Times New Roman" w:cstheme="minorHAnsi"/>
          <w:i/>
          <w:iCs/>
          <w:lang w:eastAsia="pl-PL"/>
        </w:rPr>
        <w:t>mpzp</w:t>
      </w:r>
      <w:proofErr w:type="spellEnd"/>
      <w:r w:rsidRPr="00DD19DA">
        <w:rPr>
          <w:rFonts w:eastAsia="Times New Roman" w:cstheme="minorHAnsi"/>
          <w:i/>
          <w:iCs/>
          <w:lang w:eastAsia="pl-PL"/>
        </w:rPr>
        <w:t xml:space="preserve"> powinien zawierać informacje, dotyczące lokalizacji ogrodzeń od strony dróg publicznych</w:t>
      </w:r>
      <w:r w:rsidR="001D7BD5" w:rsidRPr="00DD19DA">
        <w:rPr>
          <w:rFonts w:eastAsia="Times New Roman" w:cstheme="minorHAnsi"/>
          <w:i/>
          <w:iCs/>
          <w:lang w:eastAsia="pl-PL"/>
        </w:rPr>
        <w:t xml:space="preserve"> (jeśli takie istnieją w </w:t>
      </w:r>
      <w:proofErr w:type="spellStart"/>
      <w:r w:rsidR="001D7BD5" w:rsidRPr="00DD19DA">
        <w:rPr>
          <w:rFonts w:eastAsia="Times New Roman" w:cstheme="minorHAnsi"/>
          <w:i/>
          <w:iCs/>
          <w:lang w:eastAsia="pl-PL"/>
        </w:rPr>
        <w:t>mpzp</w:t>
      </w:r>
      <w:proofErr w:type="spellEnd"/>
      <w:r w:rsidR="001D7BD5" w:rsidRPr="00DD19DA">
        <w:rPr>
          <w:rFonts w:eastAsia="Times New Roman" w:cstheme="minorHAnsi"/>
          <w:i/>
          <w:iCs/>
          <w:lang w:eastAsia="pl-PL"/>
        </w:rPr>
        <w:t>)</w:t>
      </w:r>
      <w:r w:rsidR="00D43CFF" w:rsidRPr="00DD19DA">
        <w:rPr>
          <w:rFonts w:eastAsia="Times New Roman" w:cstheme="minorHAnsi"/>
          <w:i/>
          <w:iCs/>
          <w:lang w:eastAsia="pl-PL"/>
        </w:rPr>
        <w:t>.</w:t>
      </w:r>
    </w:p>
    <w:p w14:paraId="2E202A7C" w14:textId="77777777" w:rsidR="00204568" w:rsidRDefault="00204568"/>
    <w:sectPr w:rsidR="0020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C1"/>
    <w:multiLevelType w:val="hybridMultilevel"/>
    <w:tmpl w:val="89E0F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03E76"/>
    <w:multiLevelType w:val="hybridMultilevel"/>
    <w:tmpl w:val="F954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35C13"/>
    <w:multiLevelType w:val="multilevel"/>
    <w:tmpl w:val="2F5AE5FC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17604"/>
    <w:multiLevelType w:val="hybridMultilevel"/>
    <w:tmpl w:val="8B84A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12BCD"/>
    <w:multiLevelType w:val="hybridMultilevel"/>
    <w:tmpl w:val="325A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1C9"/>
    <w:multiLevelType w:val="hybridMultilevel"/>
    <w:tmpl w:val="14602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46031F"/>
    <w:multiLevelType w:val="multilevel"/>
    <w:tmpl w:val="D25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67427">
    <w:abstractNumId w:val="2"/>
  </w:num>
  <w:num w:numId="2" w16cid:durableId="373241566">
    <w:abstractNumId w:val="6"/>
  </w:num>
  <w:num w:numId="3" w16cid:durableId="1483352183">
    <w:abstractNumId w:val="4"/>
  </w:num>
  <w:num w:numId="4" w16cid:durableId="592250881">
    <w:abstractNumId w:val="0"/>
  </w:num>
  <w:num w:numId="5" w16cid:durableId="1884638023">
    <w:abstractNumId w:val="1"/>
  </w:num>
  <w:num w:numId="6" w16cid:durableId="193200595">
    <w:abstractNumId w:val="3"/>
  </w:num>
  <w:num w:numId="7" w16cid:durableId="1070273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7B"/>
    <w:rsid w:val="001D7BD5"/>
    <w:rsid w:val="00204568"/>
    <w:rsid w:val="00515853"/>
    <w:rsid w:val="00702E7B"/>
    <w:rsid w:val="008C3D55"/>
    <w:rsid w:val="00BA7A58"/>
    <w:rsid w:val="00D42F63"/>
    <w:rsid w:val="00D43CFF"/>
    <w:rsid w:val="00DD19DA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5B58"/>
  <w15:chartTrackingRefBased/>
  <w15:docId w15:val="{8B7398BF-D3E1-4BEE-A4E3-2DBD06B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E7B"/>
    <w:rPr>
      <w:b/>
      <w:bCs/>
    </w:rPr>
  </w:style>
  <w:style w:type="paragraph" w:styleId="Akapitzlist">
    <w:name w:val="List Paragraph"/>
    <w:basedOn w:val="Normalny"/>
    <w:uiPriority w:val="34"/>
    <w:qFormat/>
    <w:rsid w:val="00F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Krasoń</dc:creator>
  <cp:keywords/>
  <dc:description/>
  <cp:lastModifiedBy>Andrzej Krasoń</cp:lastModifiedBy>
  <cp:revision>4</cp:revision>
  <dcterms:created xsi:type="dcterms:W3CDTF">2023-02-28T10:17:00Z</dcterms:created>
  <dcterms:modified xsi:type="dcterms:W3CDTF">2023-03-06T12:04:00Z</dcterms:modified>
</cp:coreProperties>
</file>